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F9" w:rsidRPr="0054785E" w:rsidRDefault="00BA4AD9" w:rsidP="00BA4AD9">
      <w:pPr>
        <w:pStyle w:val="600"/>
        <w:tabs>
          <w:tab w:val="left" w:pos="598"/>
          <w:tab w:val="right" w:pos="9638"/>
        </w:tabs>
        <w:rPr>
          <w:rFonts w:ascii="Sylfaen" w:hAnsi="Sylfaen" w:cs="Sylfaen"/>
          <w:color w:val="FFFFFF" w:themeColor="background1"/>
        </w:rPr>
      </w:pPr>
      <w:r>
        <w:rPr>
          <w:rFonts w:ascii="Sylfaen" w:hAnsi="Sylfaen" w:cs="Sylfae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95pt;margin-top:2.45pt;width:80pt;height:74pt;z-index:-251656192;mso-position-horizontal-relative:text;mso-position-vertical-relative:text">
            <v:imagedata r:id="rId9" o:title=""/>
          </v:shape>
          <o:OLEObject Type="Embed" ProgID="Word.Picture.8" ShapeID="_x0000_s1026" DrawAspect="Content" ObjectID="_1488624211" r:id="rId10"/>
        </w:pict>
      </w:r>
      <w:r>
        <w:rPr>
          <w:rFonts w:ascii="Sylfaen" w:hAnsi="Sylfaen" w:cs="Sylfae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75pt;margin-top:-34.3pt;width:153pt;height:31.45pt;z-index:251661312;mso-position-horizontal-relative:text;mso-position-vertical-relative:text" stroked="f">
            <v:textbox style="mso-next-textbox:#_x0000_s1027">
              <w:txbxContent>
                <w:p w:rsidR="00D643F9" w:rsidRPr="0054785E" w:rsidRDefault="00D643F9" w:rsidP="00BA4AD9">
                  <w:pPr>
                    <w:jc w:val="both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54785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 w:rsidR="0054785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021</w:t>
                  </w:r>
                  <w:r w:rsidRPr="0054785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54785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11</w:t>
                  </w:r>
                  <w:r w:rsidRPr="0054785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</w:t>
                  </w:r>
                  <w:r w:rsidR="0054785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2</w:t>
                  </w:r>
                  <w:r w:rsidRPr="0054785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 w:rsidR="0054785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54785E">
        <w:rPr>
          <w:rFonts w:ascii="Sylfaen" w:hAnsi="Sylfaen" w:cs="Sylfaen"/>
        </w:rPr>
        <w:tab/>
      </w:r>
      <w:r w:rsidR="0054785E">
        <w:rPr>
          <w:rFonts w:ascii="Sylfaen" w:hAnsi="Sylfaen" w:cs="Sylfaen"/>
        </w:rPr>
        <w:tab/>
      </w:r>
      <w:r>
        <w:rPr>
          <w:rFonts w:ascii="Sylfaen" w:hAnsi="Sylfaen" w:cs="Sylfaen"/>
        </w:rPr>
        <w:t xml:space="preserve"> </w:t>
      </w:r>
      <w:r w:rsidR="00D643F9" w:rsidRPr="0054785E">
        <w:rPr>
          <w:rFonts w:ascii="Sylfaen" w:hAnsi="Sylfaen" w:cs="Sylfaen"/>
          <w:color w:val="FFFFFF" w:themeColor="background1"/>
        </w:rPr>
        <w:t>ՆԱԽԱԳԻԾ</w:t>
      </w:r>
    </w:p>
    <w:p w:rsidR="00D643F9" w:rsidRPr="00922830" w:rsidRDefault="00D643F9" w:rsidP="00BA4AD9">
      <w:pPr>
        <w:pStyle w:val="voroshum"/>
        <w:rPr>
          <w:rFonts w:ascii="Sylfaen" w:hAnsi="Sylfaen"/>
        </w:rPr>
      </w:pPr>
      <w:r>
        <w:rPr>
          <w:rFonts w:ascii="Sylfaen" w:hAnsi="Sylfaen"/>
        </w:rPr>
        <w:t>ՀԱՅԱՍՏԱՆԻ</w:t>
      </w:r>
      <w:r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ՀԱՆՐԱՊԵՏՈՒԹՅԱՆ</w:t>
      </w:r>
      <w:r w:rsidRPr="00922830">
        <w:rPr>
          <w:rFonts w:ascii="Sylfaen" w:hAnsi="Sylfaen"/>
        </w:rPr>
        <w:br/>
      </w:r>
      <w:r>
        <w:rPr>
          <w:rFonts w:ascii="Sylfaen" w:hAnsi="Sylfaen"/>
        </w:rPr>
        <w:t>ՀԱՆՐԱՅԻՆ</w:t>
      </w:r>
      <w:r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ԾԱՌԱՅՈՒԹՅՈՒՆՆԵՐԸ</w:t>
      </w:r>
      <w:r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ԿԱՐԳԱՎՈՐՈՂ</w:t>
      </w:r>
      <w:r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ՀԱՆՁՆԱԺՈՂՈՎ</w:t>
      </w:r>
    </w:p>
    <w:p w:rsidR="00D643F9" w:rsidRPr="004A7D55" w:rsidRDefault="00D643F9" w:rsidP="00BA4AD9">
      <w:pPr>
        <w:pStyle w:val="voroshum2"/>
        <w:spacing w:before="0" w:after="240"/>
        <w:contextualSpacing/>
        <w:rPr>
          <w:rFonts w:ascii="Sylfaen" w:hAnsi="Sylfaen"/>
          <w:sz w:val="10"/>
        </w:rPr>
      </w:pPr>
    </w:p>
    <w:p w:rsidR="00D643F9" w:rsidRDefault="00D643F9" w:rsidP="00BA4AD9">
      <w:pPr>
        <w:pStyle w:val="voroshum2"/>
        <w:spacing w:before="0"/>
        <w:contextualSpacing/>
        <w:rPr>
          <w:rFonts w:ascii="Sylfaen" w:hAnsi="Sylfaen" w:cs="Sylfaen"/>
        </w:rPr>
      </w:pPr>
      <w:r>
        <w:rPr>
          <w:rFonts w:ascii="Sylfaen" w:hAnsi="Sylfaen"/>
        </w:rPr>
        <w:t>ՈՐՈՇՈՒՄ</w:t>
      </w:r>
    </w:p>
    <w:p w:rsidR="00D643F9" w:rsidRDefault="0054785E" w:rsidP="00BA4AD9">
      <w:pPr>
        <w:pStyle w:val="data"/>
        <w:spacing w:after="0" w:line="240" w:lineRule="auto"/>
        <w:contextualSpacing/>
        <w:rPr>
          <w:rFonts w:ascii="Sylfaen" w:hAnsi="Sylfaen" w:cs="Sylfaen"/>
        </w:rPr>
      </w:pPr>
      <w:r>
        <w:rPr>
          <w:rFonts w:ascii="Sylfaen" w:hAnsi="Sylfaen" w:cs="Sylfaen"/>
        </w:rPr>
        <w:t xml:space="preserve">11 </w:t>
      </w:r>
      <w:proofErr w:type="spellStart"/>
      <w:r w:rsidR="00741F24">
        <w:rPr>
          <w:rFonts w:ascii="Sylfaen" w:hAnsi="Sylfaen" w:cs="Sylfaen"/>
        </w:rPr>
        <w:t>փետրվարի</w:t>
      </w:r>
      <w:proofErr w:type="spellEnd"/>
      <w:r w:rsidR="00D643F9" w:rsidRPr="00827683">
        <w:rPr>
          <w:rFonts w:ascii="Sylfaen" w:hAnsi="Sylfaen" w:cs="Sylfaen"/>
        </w:rPr>
        <w:t xml:space="preserve"> 201</w:t>
      </w:r>
      <w:r w:rsidR="00741F24">
        <w:rPr>
          <w:rFonts w:ascii="Sylfaen" w:hAnsi="Sylfaen" w:cs="Sylfaen"/>
        </w:rPr>
        <w:t>5</w:t>
      </w:r>
      <w:r w:rsidR="00D643F9" w:rsidRPr="00827683">
        <w:rPr>
          <w:rFonts w:ascii="Sylfaen" w:hAnsi="Sylfaen" w:cs="Sylfaen"/>
        </w:rPr>
        <w:t xml:space="preserve"> </w:t>
      </w:r>
      <w:proofErr w:type="spellStart"/>
      <w:r w:rsidR="00D643F9" w:rsidRPr="00827683">
        <w:rPr>
          <w:rFonts w:ascii="Sylfaen" w:hAnsi="Sylfaen" w:cs="Sylfaen"/>
        </w:rPr>
        <w:t>թվականի</w:t>
      </w:r>
      <w:proofErr w:type="spellEnd"/>
      <w:r w:rsidR="00D643F9" w:rsidRPr="00827683">
        <w:rPr>
          <w:rFonts w:ascii="Sylfaen" w:hAnsi="Sylfaen" w:cs="Sylfaen"/>
        </w:rPr>
        <w:t xml:space="preserve"> №</w:t>
      </w:r>
      <w:r>
        <w:rPr>
          <w:rFonts w:ascii="Sylfaen" w:hAnsi="Sylfaen" w:cs="Sylfaen"/>
        </w:rPr>
        <w:t>21</w:t>
      </w:r>
      <w:r w:rsidR="00D643F9">
        <w:rPr>
          <w:rFonts w:ascii="Sylfaen" w:hAnsi="Sylfaen" w:cs="Sylfaen"/>
        </w:rPr>
        <w:t>Ա</w:t>
      </w:r>
    </w:p>
    <w:p w:rsidR="00D643F9" w:rsidRPr="00827683" w:rsidRDefault="00D643F9" w:rsidP="00BA4AD9">
      <w:pPr>
        <w:pStyle w:val="data"/>
        <w:spacing w:after="0" w:line="240" w:lineRule="auto"/>
        <w:rPr>
          <w:rFonts w:ascii="Sylfaen" w:hAnsi="Sylfaen" w:cs="Sylfaen"/>
          <w:lang w:val="af-ZA"/>
        </w:rPr>
      </w:pPr>
      <w:r w:rsidRPr="00827683">
        <w:rPr>
          <w:rFonts w:ascii="Sylfaen" w:hAnsi="Sylfaen" w:cs="Sylfaen"/>
          <w:lang w:val="af-ZA"/>
        </w:rPr>
        <w:t>քաղ. Երևան</w:t>
      </w:r>
    </w:p>
    <w:p w:rsidR="00D643F9" w:rsidRDefault="009529FE" w:rsidP="00BA4AD9">
      <w:pPr>
        <w:pStyle w:val="voroshmananvanum"/>
        <w:spacing w:after="0" w:line="240" w:lineRule="auto"/>
        <w:contextualSpacing/>
        <w:rPr>
          <w:rFonts w:ascii="Sylfaen" w:hAnsi="Sylfaen" w:cs="Sylfaen"/>
        </w:rPr>
      </w:pPr>
      <w:bookmarkStart w:id="0" w:name="_GoBack"/>
      <w:r>
        <w:rPr>
          <w:rFonts w:ascii="Sylfaen" w:hAnsi="Sylfaen" w:cs="Sylfaen"/>
        </w:rPr>
        <w:t>ՀԱՅԱՍՏԱՆԻ ՀԱՆՐԱՊԵՏՈՒԹՅԱՆ ՊԵՏԱԿԱՆ ՍԱՀՄԱՆԻ «</w:t>
      </w:r>
      <w:r w:rsidR="00741F24">
        <w:rPr>
          <w:rFonts w:ascii="Sylfaen" w:hAnsi="Sylfaen" w:cs="Sylfaen"/>
        </w:rPr>
        <w:t>ԲԱԳՐԱՏԱՇԵՆ</w:t>
      </w:r>
      <w:r>
        <w:rPr>
          <w:rFonts w:ascii="Sylfaen" w:hAnsi="Sylfaen" w:cs="Sylfaen"/>
        </w:rPr>
        <w:t>» ԱՆՑՄԱՆ ԿԵՏ</w:t>
      </w:r>
      <w:r w:rsidR="0068336B">
        <w:rPr>
          <w:rFonts w:ascii="Sylfaen" w:hAnsi="Sylfaen" w:cs="Sylfaen"/>
        </w:rPr>
        <w:t>Ի ՍՊԱՌՄԱՆ ՀԱՄԱԿԱՐԳՆ</w:t>
      </w:r>
      <w:r>
        <w:rPr>
          <w:rFonts w:ascii="Sylfaen" w:hAnsi="Sylfaen" w:cs="Sylfaen"/>
        </w:rPr>
        <w:t xml:space="preserve"> ԷԼԵԿՏՐԱԿԱՆ ՑԱՆՑԻՆ ՄԻԱՑՆԵԼՈՒ</w:t>
      </w:r>
      <w:r w:rsidR="00D643F9" w:rsidRPr="000E2863">
        <w:rPr>
          <w:rFonts w:ascii="Sylfaen" w:hAnsi="Sylfaen" w:cs="Sylfaen"/>
        </w:rPr>
        <w:t xml:space="preserve"> ՄԱՍԻՆ</w:t>
      </w:r>
      <w:bookmarkEnd w:id="0"/>
    </w:p>
    <w:p w:rsidR="00D643F9" w:rsidRDefault="00D643F9" w:rsidP="00D643F9">
      <w:pPr>
        <w:pStyle w:val="voroshmananvanum"/>
        <w:spacing w:after="0"/>
        <w:contextualSpacing/>
        <w:rPr>
          <w:rFonts w:ascii="Sylfaen" w:hAnsi="Sylfaen" w:cs="Sylfaen"/>
        </w:rPr>
      </w:pPr>
      <w:r w:rsidRPr="00827683">
        <w:rPr>
          <w:rFonts w:ascii="Sylfaen" w:hAnsi="Sylfaen" w:cs="Sylfaen"/>
        </w:rPr>
        <w:t xml:space="preserve"> </w:t>
      </w:r>
    </w:p>
    <w:p w:rsidR="006122C2" w:rsidRDefault="00D643F9" w:rsidP="00BA4AD9">
      <w:pPr>
        <w:spacing w:after="0" w:line="360" w:lineRule="auto"/>
        <w:ind w:firstLine="426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Հաշվի առնելով</w:t>
      </w:r>
      <w:r w:rsidR="00BD21FE">
        <w:rPr>
          <w:rFonts w:ascii="Sylfaen" w:hAnsi="Sylfaen" w:cs="Sylfaen"/>
          <w:sz w:val="24"/>
          <w:szCs w:val="24"/>
          <w:lang w:val="af-ZA"/>
        </w:rPr>
        <w:t>`</w:t>
      </w:r>
    </w:p>
    <w:p w:rsidR="000D71C8" w:rsidRDefault="000D71C8" w:rsidP="00BA4AD9">
      <w:pPr>
        <w:spacing w:after="0" w:line="360" w:lineRule="auto"/>
        <w:ind w:firstLine="426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ա)</w:t>
      </w:r>
      <w:r w:rsidR="006122C2">
        <w:rPr>
          <w:rFonts w:ascii="Sylfaen" w:hAnsi="Sylfaen" w:cs="Sylfaen"/>
          <w:sz w:val="24"/>
          <w:szCs w:val="24"/>
          <w:lang w:val="af-ZA"/>
        </w:rPr>
        <w:tab/>
        <w:t>«Հայաստանի էլեկտրական ցանցեր» փակ բաժնետիրական ընկերության 201</w:t>
      </w:r>
      <w:r w:rsidR="00741F24">
        <w:rPr>
          <w:rFonts w:ascii="Sylfaen" w:hAnsi="Sylfaen" w:cs="Sylfaen"/>
          <w:sz w:val="24"/>
          <w:szCs w:val="24"/>
          <w:lang w:val="af-ZA"/>
        </w:rPr>
        <w:t>5</w:t>
      </w:r>
      <w:r w:rsidR="006122C2"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741F24">
        <w:rPr>
          <w:rFonts w:ascii="Sylfaen" w:hAnsi="Sylfaen" w:cs="Sylfaen"/>
          <w:sz w:val="24"/>
          <w:szCs w:val="24"/>
          <w:lang w:val="af-ZA"/>
        </w:rPr>
        <w:t>հունվարի 27</w:t>
      </w:r>
      <w:r w:rsidR="006122C2">
        <w:rPr>
          <w:rFonts w:ascii="Sylfaen" w:hAnsi="Sylfaen" w:cs="Sylfaen"/>
          <w:sz w:val="24"/>
          <w:szCs w:val="24"/>
          <w:lang w:val="af-ZA"/>
        </w:rPr>
        <w:t xml:space="preserve">-ի </w:t>
      </w:r>
      <w:r w:rsidR="006122C2" w:rsidRPr="009C582A">
        <w:rPr>
          <w:rFonts w:ascii="Sylfaen" w:hAnsi="Sylfaen" w:cs="Sylfaen"/>
          <w:lang w:val="af-ZA"/>
        </w:rPr>
        <w:t>№</w:t>
      </w:r>
      <w:r w:rsidR="006122C2">
        <w:rPr>
          <w:rFonts w:ascii="Sylfaen" w:hAnsi="Sylfaen" w:cs="Sylfaen"/>
          <w:sz w:val="24"/>
          <w:szCs w:val="24"/>
          <w:lang w:val="af-ZA"/>
        </w:rPr>
        <w:t>04-ԵԲ-02/</w:t>
      </w:r>
      <w:r w:rsidR="00741F24">
        <w:rPr>
          <w:rFonts w:ascii="Sylfaen" w:hAnsi="Sylfaen" w:cs="Sylfaen"/>
          <w:sz w:val="24"/>
          <w:szCs w:val="24"/>
          <w:lang w:val="af-ZA"/>
        </w:rPr>
        <w:t>135</w:t>
      </w:r>
      <w:r w:rsidR="006122C2">
        <w:rPr>
          <w:rFonts w:ascii="Sylfaen" w:hAnsi="Sylfaen" w:cs="Sylfaen"/>
          <w:sz w:val="24"/>
          <w:szCs w:val="24"/>
          <w:lang w:val="af-ZA"/>
        </w:rPr>
        <w:t xml:space="preserve"> գրությունը</w:t>
      </w:r>
      <w:r w:rsidR="00741F24">
        <w:rPr>
          <w:rFonts w:ascii="Sylfaen" w:hAnsi="Sylfaen" w:cs="Sylfaen"/>
          <w:sz w:val="24"/>
          <w:szCs w:val="24"/>
          <w:lang w:val="af-ZA"/>
        </w:rPr>
        <w:t>՝</w:t>
      </w:r>
      <w:r w:rsidR="006122C2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5C1730">
        <w:rPr>
          <w:rFonts w:ascii="Sylfaen" w:hAnsi="Sylfaen" w:cs="Sylfaen"/>
          <w:sz w:val="24"/>
          <w:szCs w:val="24"/>
          <w:lang w:val="af-ZA"/>
        </w:rPr>
        <w:t xml:space="preserve">Միացման </w:t>
      </w:r>
      <w:r w:rsidR="000137BF">
        <w:rPr>
          <w:rFonts w:ascii="Sylfaen" w:hAnsi="Sylfaen" w:cs="Sylfaen"/>
          <w:sz w:val="24"/>
          <w:szCs w:val="24"/>
          <w:lang w:val="af-ZA"/>
        </w:rPr>
        <w:t>պայմանագրի</w:t>
      </w:r>
      <w:r w:rsidR="00B82254">
        <w:rPr>
          <w:rFonts w:ascii="Sylfaen" w:hAnsi="Sylfaen" w:cs="Sylfaen"/>
          <w:sz w:val="24"/>
          <w:szCs w:val="24"/>
          <w:lang w:val="af-ZA"/>
        </w:rPr>
        <w:t xml:space="preserve"> նախագծին</w:t>
      </w:r>
      <w:r w:rsidR="000137BF">
        <w:rPr>
          <w:rFonts w:ascii="Sylfaen" w:hAnsi="Sylfaen" w:cs="Sylfaen"/>
          <w:sz w:val="24"/>
          <w:szCs w:val="24"/>
          <w:lang w:val="af-ZA"/>
        </w:rPr>
        <w:t xml:space="preserve"> համ</w:t>
      </w:r>
      <w:r w:rsidR="00B82254">
        <w:rPr>
          <w:rFonts w:ascii="Sylfaen" w:hAnsi="Sylfaen" w:cs="Sylfaen"/>
          <w:sz w:val="24"/>
          <w:szCs w:val="24"/>
          <w:lang w:val="af-ZA"/>
        </w:rPr>
        <w:t>ապատասխան</w:t>
      </w:r>
      <w:r w:rsidR="000137B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8336B">
        <w:rPr>
          <w:rFonts w:ascii="Sylfaen" w:hAnsi="Sylfaen" w:cs="Sylfaen"/>
          <w:sz w:val="24"/>
          <w:szCs w:val="24"/>
          <w:lang w:val="af-ZA"/>
        </w:rPr>
        <w:t>Հայաստանի Հանրապետության պետական սահմանի «</w:t>
      </w:r>
      <w:r w:rsidR="00741F24">
        <w:rPr>
          <w:rFonts w:ascii="Sylfaen" w:hAnsi="Sylfaen" w:cs="Sylfaen"/>
          <w:sz w:val="24"/>
          <w:szCs w:val="24"/>
          <w:lang w:val="af-ZA"/>
        </w:rPr>
        <w:t>Բագրատաշեն</w:t>
      </w:r>
      <w:r w:rsidR="0068336B">
        <w:rPr>
          <w:rFonts w:ascii="Sylfaen" w:hAnsi="Sylfaen" w:cs="Sylfaen"/>
          <w:sz w:val="24"/>
          <w:szCs w:val="24"/>
          <w:lang w:val="af-ZA"/>
        </w:rPr>
        <w:t xml:space="preserve">» անցման կետի սպառման համակարգն </w:t>
      </w:r>
      <w:r w:rsidR="000137BF">
        <w:rPr>
          <w:rFonts w:ascii="Sylfaen" w:hAnsi="Sylfaen" w:cs="Sylfaen"/>
          <w:sz w:val="24"/>
          <w:szCs w:val="24"/>
          <w:lang w:val="af-ZA"/>
        </w:rPr>
        <w:t xml:space="preserve">էլեկտրական ցանցին միացնելու համար </w:t>
      </w:r>
      <w:r w:rsidR="00641DFF">
        <w:rPr>
          <w:rFonts w:ascii="Sylfaen" w:hAnsi="Sylfaen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</w:t>
      </w:r>
      <w:r>
        <w:rPr>
          <w:rFonts w:ascii="Sylfaen" w:hAnsi="Sylfaen" w:cs="Sylfaen"/>
          <w:sz w:val="24"/>
          <w:szCs w:val="24"/>
          <w:lang w:val="af-ZA"/>
        </w:rPr>
        <w:t xml:space="preserve">(այսուհետ՝ Հանձնաժողով) </w:t>
      </w:r>
      <w:r w:rsidR="00641DFF">
        <w:rPr>
          <w:rFonts w:ascii="Sylfaen" w:hAnsi="Sylfaen" w:cs="Sylfaen"/>
          <w:sz w:val="24"/>
          <w:szCs w:val="24"/>
          <w:lang w:val="af-ZA"/>
        </w:rPr>
        <w:t xml:space="preserve">կողմից </w:t>
      </w:r>
      <w:r w:rsidR="006122C2">
        <w:rPr>
          <w:rFonts w:ascii="Sylfaen" w:hAnsi="Sylfaen" w:cs="Sylfaen"/>
          <w:sz w:val="24"/>
          <w:szCs w:val="24"/>
          <w:lang w:val="af-ZA"/>
        </w:rPr>
        <w:t>անհատական որոշում</w:t>
      </w:r>
      <w:r w:rsidR="000137BF">
        <w:rPr>
          <w:rFonts w:ascii="Sylfaen" w:hAnsi="Sylfaen" w:cs="Sylfaen"/>
          <w:sz w:val="24"/>
          <w:szCs w:val="24"/>
          <w:lang w:val="af-ZA"/>
        </w:rPr>
        <w:t xml:space="preserve"> ընդունելու վերաբերյալ</w:t>
      </w:r>
      <w:r w:rsidR="006407B0">
        <w:rPr>
          <w:rFonts w:ascii="Sylfaen" w:hAnsi="Sylfaen" w:cs="Sylfaen"/>
          <w:sz w:val="24"/>
          <w:szCs w:val="24"/>
          <w:lang w:val="af-ZA"/>
        </w:rPr>
        <w:t>,</w:t>
      </w:r>
      <w:r w:rsidR="006122C2">
        <w:rPr>
          <w:rFonts w:ascii="Sylfaen" w:hAnsi="Sylfaen" w:cs="Sylfaen"/>
          <w:sz w:val="24"/>
          <w:szCs w:val="24"/>
          <w:lang w:val="af-ZA"/>
        </w:rPr>
        <w:t xml:space="preserve"> </w:t>
      </w:r>
    </w:p>
    <w:p w:rsidR="006122C2" w:rsidRDefault="000D71C8" w:rsidP="00BA4AD9">
      <w:pPr>
        <w:spacing w:after="0" w:line="360" w:lineRule="auto"/>
        <w:ind w:firstLine="426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բ)</w:t>
      </w:r>
      <w:r>
        <w:rPr>
          <w:rFonts w:ascii="Sylfaen" w:hAnsi="Sylfaen" w:cs="Sylfaen"/>
          <w:sz w:val="24"/>
          <w:szCs w:val="24"/>
          <w:lang w:val="af-ZA"/>
        </w:rPr>
        <w:tab/>
        <w:t>«Հայաստանի էլեկտրական ցանցեր» փակ բաժնետիրական ընկերության և ՄԱԿ-ի զարգացման ծրագրի (այսուհետ` Կողմեր) կողմից կազմված</w:t>
      </w:r>
      <w:r w:rsidR="00654381">
        <w:rPr>
          <w:rFonts w:ascii="Sylfaen" w:hAnsi="Sylfaen" w:cs="Sylfaen"/>
          <w:sz w:val="24"/>
          <w:szCs w:val="24"/>
          <w:lang w:val="af-ZA"/>
        </w:rPr>
        <w:t>՝</w:t>
      </w:r>
      <w:r>
        <w:rPr>
          <w:rFonts w:ascii="Sylfaen" w:hAnsi="Sylfaen" w:cs="Sylfaen"/>
          <w:sz w:val="24"/>
          <w:szCs w:val="24"/>
          <w:lang w:val="af-ZA"/>
        </w:rPr>
        <w:t xml:space="preserve"> Հայաստանի Հանրապետության պետական սահմանի «Բագրատաշեն» անցման կետի սպառման համակարգն էլեկտրական ցանցին միացնելու մասնագիտացված ծառայությունների մատուցման մասին պայմանագրի (այսուհետ` Միացման պայմանագիր) նախագիծը</w:t>
      </w:r>
    </w:p>
    <w:p w:rsidR="00D643F9" w:rsidRPr="00827683" w:rsidRDefault="00D643F9" w:rsidP="00BA4AD9">
      <w:pPr>
        <w:spacing w:after="0" w:line="360" w:lineRule="auto"/>
        <w:ind w:firstLine="426"/>
        <w:jc w:val="both"/>
        <w:rPr>
          <w:rFonts w:ascii="Sylfaen" w:hAnsi="Sylfaen" w:cs="Sylfaen"/>
          <w:b/>
          <w:bCs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 xml:space="preserve">և հիմք ընդունելով </w:t>
      </w:r>
      <w:r w:rsidR="000D71C8">
        <w:rPr>
          <w:rFonts w:ascii="Sylfaen" w:hAnsi="Sylfaen" w:cs="Sylfaen"/>
          <w:sz w:val="24"/>
          <w:szCs w:val="24"/>
          <w:lang w:val="af-ZA"/>
        </w:rPr>
        <w:t>Հ</w:t>
      </w:r>
      <w:r w:rsidRPr="00F83BFD">
        <w:rPr>
          <w:rFonts w:ascii="Sylfaen" w:hAnsi="Sylfaen" w:cs="Sylfaen"/>
          <w:sz w:val="24"/>
          <w:szCs w:val="24"/>
          <w:lang w:val="af-ZA"/>
        </w:rPr>
        <w:t>անձնաժողովի 2006 թվականի դեկտեմբերի 27-ի</w:t>
      </w:r>
      <w:r w:rsidR="000D71C8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9C582A">
        <w:rPr>
          <w:rFonts w:ascii="Sylfaen" w:hAnsi="Sylfaen" w:cs="Sylfaen"/>
          <w:lang w:val="af-ZA"/>
        </w:rPr>
        <w:t>№</w:t>
      </w:r>
      <w:r w:rsidRPr="00F83BFD">
        <w:rPr>
          <w:rFonts w:ascii="Sylfaen" w:hAnsi="Sylfaen" w:cs="Sylfaen"/>
          <w:sz w:val="24"/>
          <w:szCs w:val="24"/>
          <w:lang w:val="af-ZA"/>
        </w:rPr>
        <w:t>358Ն որոշ</w:t>
      </w:r>
      <w:r w:rsidR="004635F5">
        <w:rPr>
          <w:rFonts w:ascii="Sylfaen" w:hAnsi="Sylfaen" w:cs="Sylfaen"/>
          <w:sz w:val="24"/>
          <w:szCs w:val="24"/>
          <w:lang w:val="af-ZA"/>
        </w:rPr>
        <w:t>մա</w:t>
      </w:r>
      <w:r w:rsidR="005577D3">
        <w:rPr>
          <w:rFonts w:ascii="Sylfaen" w:hAnsi="Sylfaen" w:cs="Sylfaen"/>
          <w:sz w:val="24"/>
          <w:szCs w:val="24"/>
          <w:lang w:val="af-ZA"/>
        </w:rPr>
        <w:t>մբ</w:t>
      </w:r>
      <w:r w:rsidR="00BA4AD9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4635F5">
        <w:rPr>
          <w:rFonts w:ascii="Sylfaen" w:hAnsi="Sylfaen" w:cs="Sylfaen"/>
          <w:sz w:val="24"/>
          <w:szCs w:val="24"/>
          <w:lang w:val="af-ZA"/>
        </w:rPr>
        <w:t>հաստատված էլեկտրական էներգիայի մատակարարման և օգտագործման կանոնների</w:t>
      </w:r>
      <w:r w:rsidR="005577D3">
        <w:rPr>
          <w:rFonts w:ascii="Sylfaen" w:hAnsi="Sylfaen" w:cs="Sylfaen"/>
          <w:sz w:val="24"/>
          <w:szCs w:val="24"/>
          <w:lang w:val="af-ZA"/>
        </w:rPr>
        <w:t xml:space="preserve"> (այսուհետ՝ Կանոններ)</w:t>
      </w:r>
      <w:r w:rsidR="004635F5">
        <w:rPr>
          <w:rFonts w:ascii="Sylfaen" w:hAnsi="Sylfaen" w:cs="Sylfaen"/>
          <w:sz w:val="24"/>
          <w:szCs w:val="24"/>
          <w:lang w:val="af-ZA"/>
        </w:rPr>
        <w:t xml:space="preserve"> 13.8-րդ կետը</w:t>
      </w:r>
      <w:r w:rsidRPr="00827683">
        <w:rPr>
          <w:rFonts w:ascii="Sylfaen" w:hAnsi="Sylfaen" w:cs="Sylfaen"/>
          <w:sz w:val="24"/>
          <w:szCs w:val="24"/>
          <w:lang w:val="af-ZA"/>
        </w:rPr>
        <w:t>`</w:t>
      </w:r>
      <w:r w:rsidR="00B82254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5577D3">
        <w:rPr>
          <w:rFonts w:ascii="Sylfaen" w:hAnsi="Sylfaen" w:cs="Sylfaen"/>
          <w:sz w:val="24"/>
          <w:szCs w:val="24"/>
          <w:lang w:val="af-ZA"/>
        </w:rPr>
        <w:t>Հ</w:t>
      </w:r>
      <w:r w:rsidRPr="00827683">
        <w:rPr>
          <w:rFonts w:ascii="Sylfaen" w:hAnsi="Sylfaen" w:cs="Sylfaen"/>
          <w:sz w:val="24"/>
          <w:szCs w:val="24"/>
          <w:lang w:val="af-ZA"/>
        </w:rPr>
        <w:t>անձնաժողովը</w:t>
      </w:r>
      <w:r w:rsidR="00BA4AD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827683">
        <w:rPr>
          <w:rFonts w:ascii="Sylfaen" w:hAnsi="Sylfaen" w:cs="Sylfaen"/>
          <w:b/>
          <w:bCs/>
          <w:sz w:val="24"/>
          <w:szCs w:val="24"/>
          <w:lang w:val="af-ZA"/>
        </w:rPr>
        <w:t xml:space="preserve">որոշում է. </w:t>
      </w:r>
    </w:p>
    <w:p w:rsidR="00D643F9" w:rsidRDefault="00D643F9" w:rsidP="00D643F9">
      <w:pPr>
        <w:pStyle w:val="voroshumspisok"/>
        <w:numPr>
          <w:ilvl w:val="0"/>
          <w:numId w:val="2"/>
        </w:numPr>
        <w:tabs>
          <w:tab w:val="num" w:pos="600"/>
        </w:tabs>
        <w:contextualSpacing/>
        <w:rPr>
          <w:rFonts w:ascii="Sylfaen" w:hAnsi="Sylfaen" w:cs="Sylfaen"/>
          <w:kern w:val="0"/>
        </w:rPr>
      </w:pPr>
      <w:r w:rsidRPr="00DD2AFF">
        <w:rPr>
          <w:rFonts w:ascii="Sylfaen" w:hAnsi="Sylfaen" w:cs="Sylfaen"/>
          <w:kern w:val="0"/>
        </w:rPr>
        <w:t>Սահմանել, որ</w:t>
      </w:r>
      <w:r w:rsidR="00BD21FE">
        <w:rPr>
          <w:rFonts w:ascii="Sylfaen" w:hAnsi="Sylfaen" w:cs="Sylfaen"/>
          <w:kern w:val="0"/>
        </w:rPr>
        <w:t>`</w:t>
      </w:r>
    </w:p>
    <w:p w:rsidR="005577D3" w:rsidRDefault="0068336B" w:rsidP="004A5679">
      <w:pPr>
        <w:pStyle w:val="voroshumspisok"/>
        <w:numPr>
          <w:ilvl w:val="0"/>
          <w:numId w:val="4"/>
        </w:numPr>
        <w:ind w:left="851"/>
        <w:contextualSpacing/>
        <w:rPr>
          <w:rFonts w:ascii="Sylfaen" w:hAnsi="Sylfaen" w:cs="Sylfaen"/>
          <w:kern w:val="0"/>
        </w:rPr>
      </w:pPr>
      <w:r>
        <w:rPr>
          <w:rFonts w:ascii="Sylfaen" w:hAnsi="Sylfaen" w:cs="Sylfaen"/>
        </w:rPr>
        <w:t>Հայաստանի Հանրապետության պետական սահմանի «</w:t>
      </w:r>
      <w:r w:rsidR="00741F24">
        <w:rPr>
          <w:rFonts w:ascii="Sylfaen" w:hAnsi="Sylfaen" w:cs="Sylfaen"/>
        </w:rPr>
        <w:t>Բագրատաշեն</w:t>
      </w:r>
      <w:r>
        <w:rPr>
          <w:rFonts w:ascii="Sylfaen" w:hAnsi="Sylfaen" w:cs="Sylfaen"/>
        </w:rPr>
        <w:t xml:space="preserve">» անցման կետի սպառման համակարգը </w:t>
      </w:r>
      <w:r w:rsidR="00D643F9" w:rsidRPr="00C41B48">
        <w:rPr>
          <w:rFonts w:ascii="Sylfaen" w:hAnsi="Sylfaen" w:cs="Sylfaen"/>
        </w:rPr>
        <w:t>«Հայաստանի էլեկտրական ցանցեր» փակ բաժնետիրական ընկերության</w:t>
      </w:r>
      <w:r w:rsidR="00D643F9" w:rsidRPr="00C41B48">
        <w:rPr>
          <w:rFonts w:ascii="Sylfaen" w:hAnsi="Sylfaen" w:cs="Sylfaen"/>
          <w:kern w:val="0"/>
        </w:rPr>
        <w:t xml:space="preserve"> էլեկտրական ցանցին</w:t>
      </w:r>
      <w:r w:rsidR="005577D3">
        <w:rPr>
          <w:rFonts w:ascii="Sylfaen" w:hAnsi="Sylfaen" w:cs="Sylfaen"/>
          <w:kern w:val="0"/>
        </w:rPr>
        <w:t xml:space="preserve">՝ </w:t>
      </w:r>
    </w:p>
    <w:p w:rsidR="00D643F9" w:rsidRPr="00C41B48" w:rsidRDefault="005577D3" w:rsidP="005577D3">
      <w:pPr>
        <w:pStyle w:val="voroshumspisok"/>
        <w:numPr>
          <w:ilvl w:val="0"/>
          <w:numId w:val="0"/>
        </w:numPr>
        <w:ind w:left="851"/>
        <w:contextualSpacing/>
        <w:rPr>
          <w:rFonts w:ascii="Sylfaen" w:hAnsi="Sylfaen" w:cs="Sylfaen"/>
          <w:kern w:val="0"/>
        </w:rPr>
      </w:pPr>
      <w:r>
        <w:rPr>
          <w:rFonts w:ascii="Sylfaen" w:hAnsi="Sylfaen" w:cs="Sylfaen"/>
          <w:kern w:val="0"/>
        </w:rPr>
        <w:lastRenderedPageBreak/>
        <w:t xml:space="preserve">ա. </w:t>
      </w:r>
      <w:r w:rsidR="00D643F9" w:rsidRPr="00C41B48">
        <w:rPr>
          <w:rFonts w:ascii="Sylfaen" w:hAnsi="Sylfaen" w:cs="Sylfaen"/>
          <w:kern w:val="0"/>
        </w:rPr>
        <w:t xml:space="preserve">միացվում </w:t>
      </w:r>
      <w:r w:rsidR="009417D0" w:rsidRPr="00C41B48">
        <w:rPr>
          <w:rFonts w:ascii="Sylfaen" w:hAnsi="Sylfaen" w:cs="Sylfaen"/>
          <w:kern w:val="0"/>
        </w:rPr>
        <w:t xml:space="preserve">է </w:t>
      </w:r>
      <w:r w:rsidR="00D643F9" w:rsidRPr="00C41B48">
        <w:rPr>
          <w:rFonts w:ascii="Sylfaen" w:hAnsi="Sylfaen" w:cs="Sylfaen"/>
          <w:kern w:val="0"/>
        </w:rPr>
        <w:t>Կողմերի միջև փոխհամաձայնեցված կարգով</w:t>
      </w:r>
      <w:r w:rsidR="00BD21FE">
        <w:rPr>
          <w:rFonts w:ascii="Sylfaen" w:hAnsi="Sylfaen" w:cs="Sylfaen"/>
          <w:kern w:val="0"/>
        </w:rPr>
        <w:t>.</w:t>
      </w:r>
    </w:p>
    <w:p w:rsidR="00D643F9" w:rsidRDefault="005577D3" w:rsidP="005577D3">
      <w:pPr>
        <w:pStyle w:val="voroshumspisok"/>
        <w:numPr>
          <w:ilvl w:val="0"/>
          <w:numId w:val="0"/>
        </w:numPr>
        <w:ind w:left="851"/>
        <w:contextualSpacing/>
        <w:rPr>
          <w:rFonts w:ascii="Sylfaen" w:hAnsi="Sylfaen" w:cs="Sylfaen"/>
          <w:kern w:val="0"/>
        </w:rPr>
      </w:pPr>
      <w:r>
        <w:rPr>
          <w:rFonts w:ascii="Sylfaen" w:hAnsi="Sylfaen" w:cs="Sylfaen"/>
          <w:kern w:val="0"/>
        </w:rPr>
        <w:t xml:space="preserve">բ. </w:t>
      </w:r>
      <w:r w:rsidR="00D643F9">
        <w:rPr>
          <w:rFonts w:ascii="Sylfaen" w:hAnsi="Sylfaen" w:cs="Sylfaen"/>
          <w:kern w:val="0"/>
        </w:rPr>
        <w:t>մ</w:t>
      </w:r>
      <w:r w:rsidR="00D643F9" w:rsidRPr="00392096">
        <w:rPr>
          <w:rFonts w:ascii="Sylfaen" w:hAnsi="Sylfaen" w:cs="Sylfaen"/>
          <w:kern w:val="0"/>
        </w:rPr>
        <w:t>իացման վճար</w:t>
      </w:r>
      <w:r w:rsidR="00B82254">
        <w:rPr>
          <w:rFonts w:ascii="Sylfaen" w:hAnsi="Sylfaen" w:cs="Sylfaen"/>
          <w:kern w:val="0"/>
        </w:rPr>
        <w:t>ը հաշվարկվում է</w:t>
      </w:r>
      <w:r w:rsidR="00BD21FE">
        <w:rPr>
          <w:rFonts w:ascii="Sylfaen" w:hAnsi="Sylfaen" w:cs="Sylfaen"/>
          <w:kern w:val="0"/>
        </w:rPr>
        <w:t>`</w:t>
      </w:r>
      <w:r w:rsidR="00D643F9" w:rsidRPr="00392096">
        <w:rPr>
          <w:rFonts w:ascii="Sylfaen" w:hAnsi="Sylfaen" w:cs="Sylfaen"/>
          <w:kern w:val="0"/>
        </w:rPr>
        <w:t xml:space="preserve"> </w:t>
      </w:r>
      <w:r w:rsidR="00D643F9">
        <w:rPr>
          <w:rFonts w:ascii="Sylfaen" w:hAnsi="Sylfaen" w:cs="Sylfaen"/>
          <w:kern w:val="0"/>
        </w:rPr>
        <w:t xml:space="preserve">համաձայն </w:t>
      </w:r>
      <w:r>
        <w:rPr>
          <w:rFonts w:ascii="Sylfaen" w:hAnsi="Sylfaen" w:cs="Sylfaen"/>
          <w:kern w:val="0"/>
        </w:rPr>
        <w:t>Հ</w:t>
      </w:r>
      <w:r w:rsidR="00D643F9" w:rsidRPr="00392096">
        <w:rPr>
          <w:rFonts w:ascii="Sylfaen" w:hAnsi="Sylfaen" w:cs="Sylfaen"/>
          <w:kern w:val="0"/>
        </w:rPr>
        <w:t xml:space="preserve">անձնաժողովի 2007 թվականի դեկտեմբերի 21-ի </w:t>
      </w:r>
      <w:r w:rsidR="00D643F9">
        <w:rPr>
          <w:rFonts w:ascii="Sylfaen" w:hAnsi="Sylfaen" w:cs="Sylfaen"/>
          <w:kern w:val="0"/>
        </w:rPr>
        <w:t>«Նոր սպառողի կամ սպառողի վերակառուցվող սպառման համակարգ</w:t>
      </w:r>
      <w:r w:rsidR="00B82254">
        <w:rPr>
          <w:rFonts w:ascii="Sylfaen" w:hAnsi="Sylfaen" w:cs="Sylfaen"/>
          <w:kern w:val="0"/>
        </w:rPr>
        <w:t>ն</w:t>
      </w:r>
      <w:r w:rsidR="00D643F9">
        <w:rPr>
          <w:rFonts w:ascii="Sylfaen" w:hAnsi="Sylfaen" w:cs="Sylfaen"/>
          <w:kern w:val="0"/>
        </w:rPr>
        <w:t xml:space="preserve"> էլեկտրական ցանցին միացման վճարները հաստատելու մասին» </w:t>
      </w:r>
      <w:r w:rsidR="00D643F9" w:rsidRPr="00827683">
        <w:rPr>
          <w:rFonts w:ascii="Sylfaen" w:hAnsi="Sylfaen" w:cs="Sylfaen"/>
        </w:rPr>
        <w:t>№</w:t>
      </w:r>
      <w:r w:rsidR="00D643F9">
        <w:rPr>
          <w:rFonts w:ascii="Sylfaen" w:hAnsi="Sylfaen" w:cs="Sylfaen"/>
          <w:kern w:val="0"/>
        </w:rPr>
        <w:t>659</w:t>
      </w:r>
      <w:r w:rsidR="00D643F9" w:rsidRPr="00392096">
        <w:rPr>
          <w:rFonts w:ascii="Sylfaen" w:hAnsi="Sylfaen" w:cs="Sylfaen"/>
          <w:kern w:val="0"/>
        </w:rPr>
        <w:t xml:space="preserve">Ն </w:t>
      </w:r>
      <w:r w:rsidR="00D643F9">
        <w:rPr>
          <w:rFonts w:ascii="Sylfaen" w:hAnsi="Sylfaen" w:cs="Sylfaen"/>
          <w:kern w:val="0"/>
        </w:rPr>
        <w:t>որոշման</w:t>
      </w:r>
      <w:r w:rsidR="00BD21FE">
        <w:rPr>
          <w:rFonts w:ascii="Sylfaen" w:hAnsi="Sylfaen" w:cs="Sylfaen"/>
          <w:kern w:val="0"/>
        </w:rPr>
        <w:t>.</w:t>
      </w:r>
    </w:p>
    <w:p w:rsidR="005C1730" w:rsidRPr="007817E7" w:rsidRDefault="005C1730" w:rsidP="005C1730">
      <w:pPr>
        <w:pStyle w:val="voroshumspisok"/>
        <w:numPr>
          <w:ilvl w:val="0"/>
          <w:numId w:val="4"/>
        </w:numPr>
        <w:ind w:left="851"/>
        <w:contextualSpacing/>
        <w:rPr>
          <w:rFonts w:ascii="Sylfaen" w:hAnsi="Sylfaen" w:cs="Sylfaen"/>
        </w:rPr>
      </w:pPr>
      <w:r>
        <w:rPr>
          <w:rFonts w:ascii="Sylfaen" w:hAnsi="Sylfaen" w:cs="Sylfaen"/>
        </w:rPr>
        <w:t xml:space="preserve">Միացման պայմանագրի կնքման օրվանից մինչև </w:t>
      </w:r>
      <w:r w:rsidRPr="007817E7">
        <w:rPr>
          <w:rFonts w:ascii="Sylfaen" w:hAnsi="Sylfaen" w:cs="Sylfaen"/>
        </w:rPr>
        <w:t xml:space="preserve">էլեկտրական </w:t>
      </w:r>
      <w:r>
        <w:rPr>
          <w:rFonts w:ascii="Sylfaen" w:hAnsi="Sylfaen" w:cs="Sylfaen"/>
        </w:rPr>
        <w:t>էներգիայի</w:t>
      </w:r>
      <w:r w:rsidRPr="007817E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մատակարարման պայմանագիր</w:t>
      </w:r>
      <w:r w:rsidRPr="007817E7">
        <w:rPr>
          <w:rFonts w:ascii="Sylfaen" w:hAnsi="Sylfaen" w:cs="Sylfaen"/>
        </w:rPr>
        <w:t xml:space="preserve"> կնքելու առաջարկ</w:t>
      </w:r>
      <w:r w:rsidR="00BD21FE">
        <w:rPr>
          <w:rFonts w:ascii="Sylfaen" w:hAnsi="Sylfaen" w:cs="Sylfaen"/>
        </w:rPr>
        <w:t>ություն</w:t>
      </w:r>
      <w:r w:rsidRPr="007817E7">
        <w:rPr>
          <w:rFonts w:ascii="Sylfaen" w:hAnsi="Sylfaen" w:cs="Sylfaen"/>
        </w:rPr>
        <w:t xml:space="preserve"> ներկա</w:t>
      </w:r>
      <w:r>
        <w:rPr>
          <w:rFonts w:ascii="Sylfaen" w:hAnsi="Sylfaen" w:cs="Sylfaen"/>
        </w:rPr>
        <w:t>յացնելու</w:t>
      </w:r>
      <w:r w:rsidR="00BA4AD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առավելագույն ժամկետ</w:t>
      </w:r>
      <w:r w:rsidRPr="007817E7">
        <w:rPr>
          <w:rFonts w:ascii="Sylfaen" w:hAnsi="Sylfaen" w:cs="Sylfaen"/>
        </w:rPr>
        <w:t xml:space="preserve">ը սահմանվում </w:t>
      </w:r>
      <w:r>
        <w:rPr>
          <w:rFonts w:ascii="Sylfaen" w:hAnsi="Sylfaen" w:cs="Sylfaen"/>
        </w:rPr>
        <w:t>է</w:t>
      </w:r>
      <w:r w:rsidR="00BD21FE">
        <w:rPr>
          <w:rFonts w:ascii="Sylfaen" w:hAnsi="Sylfaen" w:cs="Sylfaen"/>
        </w:rPr>
        <w:t>`</w:t>
      </w:r>
      <w:r w:rsidRPr="007817E7">
        <w:rPr>
          <w:rFonts w:ascii="Sylfaen" w:hAnsi="Sylfaen" w:cs="Sylfaen"/>
        </w:rPr>
        <w:t xml:space="preserve"> համաձայն </w:t>
      </w:r>
      <w:r w:rsidR="005577D3">
        <w:rPr>
          <w:rFonts w:ascii="Sylfaen" w:hAnsi="Sylfaen" w:cs="Sylfaen"/>
        </w:rPr>
        <w:t>Կ</w:t>
      </w:r>
      <w:r w:rsidRPr="007817E7">
        <w:rPr>
          <w:rFonts w:ascii="Sylfaen" w:hAnsi="Sylfaen" w:cs="Sylfaen"/>
        </w:rPr>
        <w:t>անոնների</w:t>
      </w:r>
      <w:r w:rsidR="00BA4AD9">
        <w:rPr>
          <w:rFonts w:ascii="Sylfaen" w:hAnsi="Sylfaen" w:cs="Sylfaen"/>
        </w:rPr>
        <w:t xml:space="preserve"> </w:t>
      </w:r>
      <w:r w:rsidRPr="007817E7">
        <w:rPr>
          <w:rFonts w:ascii="Sylfaen" w:hAnsi="Sylfaen" w:cs="Sylfaen"/>
        </w:rPr>
        <w:t>13.5</w:t>
      </w:r>
      <w:r w:rsidR="006407B0">
        <w:rPr>
          <w:rFonts w:ascii="Sylfaen" w:hAnsi="Sylfaen" w:cs="Sylfaen"/>
        </w:rPr>
        <w:t>-րդ</w:t>
      </w:r>
      <w:r w:rsidRPr="007817E7">
        <w:rPr>
          <w:rFonts w:ascii="Sylfaen" w:hAnsi="Sylfaen" w:cs="Sylfaen"/>
        </w:rPr>
        <w:t xml:space="preserve"> կետի: </w:t>
      </w:r>
    </w:p>
    <w:p w:rsidR="00D643F9" w:rsidRPr="00DD2AFF" w:rsidRDefault="00D643F9" w:rsidP="00D643F9">
      <w:pPr>
        <w:pStyle w:val="voroshumspisok"/>
        <w:numPr>
          <w:ilvl w:val="0"/>
          <w:numId w:val="2"/>
        </w:numPr>
        <w:contextualSpacing/>
        <w:rPr>
          <w:rFonts w:ascii="Sylfaen" w:hAnsi="Sylfaen" w:cs="Sylfaen"/>
          <w:kern w:val="0"/>
        </w:rPr>
      </w:pPr>
      <w:r>
        <w:rPr>
          <w:rFonts w:ascii="Sylfaen" w:hAnsi="Sylfaen" w:cs="Sylfaen"/>
        </w:rPr>
        <w:t>Սույն որոշումն ուժի մեջ է մտնում ստորագրման պահից:</w:t>
      </w:r>
    </w:p>
    <w:p w:rsidR="00C41B48" w:rsidRDefault="00C41B48" w:rsidP="00D643F9">
      <w:pPr>
        <w:pStyle w:val="Storagrutun"/>
        <w:contextualSpacing/>
        <w:rPr>
          <w:rFonts w:ascii="Sylfaen" w:hAnsi="Sylfaen" w:cs="Sylfaen"/>
        </w:rPr>
      </w:pPr>
    </w:p>
    <w:p w:rsidR="00C41B48" w:rsidRDefault="00C41B48" w:rsidP="00D643F9">
      <w:pPr>
        <w:pStyle w:val="Storagrutun"/>
        <w:contextualSpacing/>
        <w:rPr>
          <w:rFonts w:ascii="Sylfaen" w:hAnsi="Sylfaen" w:cs="Sylfaen"/>
        </w:rPr>
      </w:pPr>
    </w:p>
    <w:p w:rsidR="00D643F9" w:rsidRPr="00827683" w:rsidRDefault="00BA4AD9" w:rsidP="00BA4AD9">
      <w:pPr>
        <w:pStyle w:val="Storagrutun"/>
        <w:contextualSpacing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ՀԱՅԱՍՏԱՆԻ</w:t>
      </w: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ՀԱՆՐԱՊԵՏՈՒԹՅԱՆ</w:t>
      </w: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ՀԱՆՐԱՅԻՆ</w:t>
      </w:r>
    </w:p>
    <w:p w:rsidR="00D643F9" w:rsidRPr="00827683" w:rsidRDefault="00BA4AD9" w:rsidP="00BA4AD9">
      <w:pPr>
        <w:pStyle w:val="Storagrutun1"/>
        <w:tabs>
          <w:tab w:val="clear" w:pos="567"/>
          <w:tab w:val="left" w:pos="476"/>
        </w:tabs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ԾԱՌԱՅՈՒԹՅՈՒՆՆԵՐԸ</w:t>
      </w: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ԿԱՐԳԱՎՈՐՈՂ</w:t>
      </w:r>
    </w:p>
    <w:p w:rsidR="00D643F9" w:rsidRPr="00827683" w:rsidRDefault="00BA4AD9" w:rsidP="00BA4AD9">
      <w:pPr>
        <w:pStyle w:val="Storagrutun1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ՀԱՆՁՆԱԺՈՂՈՎԻ</w:t>
      </w: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>ՆԱԽԱԳԱՀ՝</w:t>
      </w:r>
      <w:r w:rsidR="00D643F9" w:rsidRPr="00827683">
        <w:rPr>
          <w:rFonts w:ascii="Sylfaen" w:hAnsi="Sylfaen" w:cs="Sylfaen"/>
        </w:rPr>
        <w:tab/>
        <w:t>Ռ.ՆԱԶԱՐՅԱՆ</w:t>
      </w:r>
    </w:p>
    <w:p w:rsidR="00D643F9" w:rsidRPr="00827683" w:rsidRDefault="00D643F9" w:rsidP="00BA4AD9">
      <w:pPr>
        <w:pStyle w:val="gam"/>
        <w:keepNext/>
        <w:rPr>
          <w:rFonts w:ascii="Sylfaen" w:hAnsi="Sylfaen" w:cs="Sylfaen"/>
        </w:rPr>
      </w:pPr>
    </w:p>
    <w:p w:rsidR="00D643F9" w:rsidRPr="00827683" w:rsidRDefault="00D643F9" w:rsidP="00BA4AD9">
      <w:pPr>
        <w:pStyle w:val="gam"/>
        <w:keepNext/>
        <w:rPr>
          <w:rFonts w:ascii="Sylfaen" w:hAnsi="Sylfaen" w:cs="Sylfaen"/>
        </w:rPr>
      </w:pPr>
    </w:p>
    <w:p w:rsidR="00BA4AD9" w:rsidRDefault="00BA4AD9" w:rsidP="00BA4AD9">
      <w:pPr>
        <w:pStyle w:val="gam"/>
        <w:rPr>
          <w:rFonts w:ascii="Sylfaen" w:hAnsi="Sylfaen" w:cs="Sylfaen"/>
          <w:szCs w:val="18"/>
        </w:rPr>
      </w:pPr>
    </w:p>
    <w:p w:rsidR="00D643F9" w:rsidRPr="00827683" w:rsidRDefault="00BA4AD9" w:rsidP="00BA4AD9">
      <w:pPr>
        <w:pStyle w:val="gam"/>
        <w:rPr>
          <w:rFonts w:ascii="Sylfaen" w:hAnsi="Sylfaen" w:cs="Sylfaen"/>
        </w:rPr>
      </w:pPr>
      <w:r>
        <w:rPr>
          <w:rFonts w:ascii="Sylfaen" w:hAnsi="Sylfaen" w:cs="Sylfaen"/>
          <w:szCs w:val="18"/>
        </w:rPr>
        <w:t xml:space="preserve"> </w:t>
      </w:r>
      <w:r w:rsidR="00D643F9" w:rsidRPr="00827683">
        <w:rPr>
          <w:rFonts w:ascii="Sylfaen" w:hAnsi="Sylfaen" w:cs="Sylfaen"/>
          <w:szCs w:val="18"/>
        </w:rPr>
        <w:t>ք. Երևան</w:t>
      </w:r>
    </w:p>
    <w:p w:rsidR="00D643F9" w:rsidRPr="00827683" w:rsidRDefault="00BA4AD9" w:rsidP="00BA4AD9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54785E">
        <w:rPr>
          <w:rFonts w:ascii="Sylfaen" w:hAnsi="Sylfaen" w:cs="Sylfaen"/>
        </w:rPr>
        <w:t>11</w:t>
      </w:r>
      <w:r w:rsidR="00D643F9">
        <w:rPr>
          <w:rFonts w:ascii="Sylfaen" w:hAnsi="Sylfaen" w:cs="Sylfaen"/>
        </w:rPr>
        <w:t xml:space="preserve"> </w:t>
      </w:r>
      <w:r w:rsidR="00741F24">
        <w:rPr>
          <w:rFonts w:ascii="Sylfaen" w:hAnsi="Sylfaen" w:cs="Sylfaen"/>
        </w:rPr>
        <w:t xml:space="preserve">փետրվարի </w:t>
      </w:r>
      <w:r w:rsidR="00D643F9" w:rsidRPr="00827683">
        <w:rPr>
          <w:rFonts w:ascii="Sylfaen" w:hAnsi="Sylfaen" w:cs="Sylfaen"/>
        </w:rPr>
        <w:t>201</w:t>
      </w:r>
      <w:r w:rsidR="00741F24">
        <w:rPr>
          <w:rFonts w:ascii="Sylfaen" w:hAnsi="Sylfaen" w:cs="Sylfaen"/>
        </w:rPr>
        <w:t>5</w:t>
      </w:r>
      <w:r w:rsidR="00D643F9" w:rsidRPr="00827683">
        <w:rPr>
          <w:rFonts w:ascii="Sylfaen" w:hAnsi="Sylfaen" w:cs="Sylfaen"/>
        </w:rPr>
        <w:t>թ.</w:t>
      </w:r>
    </w:p>
    <w:p w:rsidR="00AE1D43" w:rsidRPr="00D643F9" w:rsidRDefault="00BA4AD9" w:rsidP="00BA4AD9">
      <w:pPr>
        <w:pStyle w:val="gam"/>
      </w:pPr>
      <w:r>
        <w:rPr>
          <w:rFonts w:ascii="Sylfaen" w:hAnsi="Sylfaen" w:cs="Sylfaen"/>
        </w:rPr>
        <w:t xml:space="preserve"> </w:t>
      </w:r>
      <w:r w:rsidR="00D643F9" w:rsidRPr="00827683">
        <w:rPr>
          <w:rFonts w:ascii="Sylfaen" w:hAnsi="Sylfaen" w:cs="Sylfaen"/>
        </w:rPr>
        <w:t xml:space="preserve">ժամը </w:t>
      </w:r>
      <w:r w:rsidR="00741F24">
        <w:rPr>
          <w:rFonts w:ascii="Sylfaen" w:hAnsi="Sylfaen" w:cs="Sylfaen"/>
        </w:rPr>
        <w:t>16</w:t>
      </w:r>
      <w:r w:rsidR="00741F24" w:rsidRPr="00741F24">
        <w:rPr>
          <w:rFonts w:ascii="Sylfaen" w:hAnsi="Sylfaen" w:cs="Sylfaen"/>
          <w:vertAlign w:val="superscript"/>
        </w:rPr>
        <w:t>00</w:t>
      </w:r>
    </w:p>
    <w:sectPr w:rsidR="00AE1D43" w:rsidRPr="00D643F9" w:rsidSect="00D845B8">
      <w:headerReference w:type="even" r:id="rId11"/>
      <w:footerReference w:type="even" r:id="rId12"/>
      <w:headerReference w:type="first" r:id="rId13"/>
      <w:pgSz w:w="11906" w:h="16838" w:code="9"/>
      <w:pgMar w:top="709" w:right="1134" w:bottom="2070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0C" w:rsidRDefault="00457D0C" w:rsidP="00D643F9">
      <w:pPr>
        <w:spacing w:after="0" w:line="240" w:lineRule="auto"/>
      </w:pPr>
      <w:r>
        <w:separator/>
      </w:r>
    </w:p>
  </w:endnote>
  <w:endnote w:type="continuationSeparator" w:id="0">
    <w:p w:rsidR="00457D0C" w:rsidRDefault="00457D0C" w:rsidP="00D6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4F" w:rsidRDefault="00C75CB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0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064F" w:rsidRDefault="00457D0C">
    <w:pPr>
      <w:pStyle w:val="a3"/>
      <w:ind w:right="360"/>
    </w:pPr>
  </w:p>
  <w:p w:rsidR="00FC064F" w:rsidRDefault="00457D0C"/>
  <w:p w:rsidR="00FC064F" w:rsidRDefault="00457D0C"/>
  <w:p w:rsidR="00FC064F" w:rsidRDefault="00457D0C"/>
  <w:p w:rsidR="00FC064F" w:rsidRDefault="00457D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0C" w:rsidRDefault="00457D0C" w:rsidP="00D643F9">
      <w:pPr>
        <w:spacing w:after="0" w:line="240" w:lineRule="auto"/>
      </w:pPr>
      <w:r>
        <w:separator/>
      </w:r>
    </w:p>
  </w:footnote>
  <w:footnote w:type="continuationSeparator" w:id="0">
    <w:p w:rsidR="00457D0C" w:rsidRDefault="00457D0C" w:rsidP="00D64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4F" w:rsidRDefault="00457D0C"/>
  <w:p w:rsidR="00FC064F" w:rsidRDefault="00457D0C"/>
  <w:p w:rsidR="00FC064F" w:rsidRDefault="00457D0C"/>
  <w:p w:rsidR="00FC064F" w:rsidRDefault="00457D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3B" w:rsidRDefault="00457D0C">
    <w:pPr>
      <w:pStyle w:val="a7"/>
    </w:pPr>
  </w:p>
  <w:p w:rsidR="00D6263B" w:rsidRDefault="00457D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15F"/>
    <w:multiLevelType w:val="hybridMultilevel"/>
    <w:tmpl w:val="FC0E46A4"/>
    <w:lvl w:ilvl="0" w:tplc="25AC97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8F66D5"/>
    <w:multiLevelType w:val="hybridMultilevel"/>
    <w:tmpl w:val="3490047E"/>
    <w:lvl w:ilvl="0" w:tplc="04190011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20" w:hanging="360"/>
      </w:pPr>
    </w:lvl>
    <w:lvl w:ilvl="2" w:tplc="042B001B" w:tentative="1">
      <w:start w:val="1"/>
      <w:numFmt w:val="lowerRoman"/>
      <w:lvlText w:val="%3."/>
      <w:lvlJc w:val="right"/>
      <w:pPr>
        <w:ind w:left="2040" w:hanging="180"/>
      </w:pPr>
    </w:lvl>
    <w:lvl w:ilvl="3" w:tplc="042B000F" w:tentative="1">
      <w:start w:val="1"/>
      <w:numFmt w:val="decimal"/>
      <w:lvlText w:val="%4."/>
      <w:lvlJc w:val="left"/>
      <w:pPr>
        <w:ind w:left="2760" w:hanging="360"/>
      </w:pPr>
    </w:lvl>
    <w:lvl w:ilvl="4" w:tplc="042B0019" w:tentative="1">
      <w:start w:val="1"/>
      <w:numFmt w:val="lowerLetter"/>
      <w:lvlText w:val="%5."/>
      <w:lvlJc w:val="left"/>
      <w:pPr>
        <w:ind w:left="3480" w:hanging="360"/>
      </w:pPr>
    </w:lvl>
    <w:lvl w:ilvl="5" w:tplc="042B001B" w:tentative="1">
      <w:start w:val="1"/>
      <w:numFmt w:val="lowerRoman"/>
      <w:lvlText w:val="%6."/>
      <w:lvlJc w:val="right"/>
      <w:pPr>
        <w:ind w:left="4200" w:hanging="180"/>
      </w:pPr>
    </w:lvl>
    <w:lvl w:ilvl="6" w:tplc="042B000F" w:tentative="1">
      <w:start w:val="1"/>
      <w:numFmt w:val="decimal"/>
      <w:lvlText w:val="%7."/>
      <w:lvlJc w:val="left"/>
      <w:pPr>
        <w:ind w:left="4920" w:hanging="360"/>
      </w:pPr>
    </w:lvl>
    <w:lvl w:ilvl="7" w:tplc="042B0019" w:tentative="1">
      <w:start w:val="1"/>
      <w:numFmt w:val="lowerLetter"/>
      <w:lvlText w:val="%8."/>
      <w:lvlJc w:val="left"/>
      <w:pPr>
        <w:ind w:left="5640" w:hanging="360"/>
      </w:pPr>
    </w:lvl>
    <w:lvl w:ilvl="8" w:tplc="042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A9E453A"/>
    <w:multiLevelType w:val="hybridMultilevel"/>
    <w:tmpl w:val="499C37D6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D54016"/>
    <w:multiLevelType w:val="hybridMultilevel"/>
    <w:tmpl w:val="6D0E16EE"/>
    <w:lvl w:ilvl="0" w:tplc="4ACE48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20" w:hanging="360"/>
      </w:pPr>
    </w:lvl>
    <w:lvl w:ilvl="2" w:tplc="042B001B" w:tentative="1">
      <w:start w:val="1"/>
      <w:numFmt w:val="lowerRoman"/>
      <w:lvlText w:val="%3."/>
      <w:lvlJc w:val="right"/>
      <w:pPr>
        <w:ind w:left="2040" w:hanging="180"/>
      </w:pPr>
    </w:lvl>
    <w:lvl w:ilvl="3" w:tplc="042B000F" w:tentative="1">
      <w:start w:val="1"/>
      <w:numFmt w:val="decimal"/>
      <w:lvlText w:val="%4."/>
      <w:lvlJc w:val="left"/>
      <w:pPr>
        <w:ind w:left="2760" w:hanging="360"/>
      </w:pPr>
    </w:lvl>
    <w:lvl w:ilvl="4" w:tplc="042B0019" w:tentative="1">
      <w:start w:val="1"/>
      <w:numFmt w:val="lowerLetter"/>
      <w:lvlText w:val="%5."/>
      <w:lvlJc w:val="left"/>
      <w:pPr>
        <w:ind w:left="3480" w:hanging="360"/>
      </w:pPr>
    </w:lvl>
    <w:lvl w:ilvl="5" w:tplc="042B001B" w:tentative="1">
      <w:start w:val="1"/>
      <w:numFmt w:val="lowerRoman"/>
      <w:lvlText w:val="%6."/>
      <w:lvlJc w:val="right"/>
      <w:pPr>
        <w:ind w:left="4200" w:hanging="180"/>
      </w:pPr>
    </w:lvl>
    <w:lvl w:ilvl="6" w:tplc="042B000F" w:tentative="1">
      <w:start w:val="1"/>
      <w:numFmt w:val="decimal"/>
      <w:lvlText w:val="%7."/>
      <w:lvlJc w:val="left"/>
      <w:pPr>
        <w:ind w:left="4920" w:hanging="360"/>
      </w:pPr>
    </w:lvl>
    <w:lvl w:ilvl="7" w:tplc="042B0019" w:tentative="1">
      <w:start w:val="1"/>
      <w:numFmt w:val="lowerLetter"/>
      <w:lvlText w:val="%8."/>
      <w:lvlJc w:val="left"/>
      <w:pPr>
        <w:ind w:left="5640" w:hanging="360"/>
      </w:pPr>
    </w:lvl>
    <w:lvl w:ilvl="8" w:tplc="042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3F9"/>
    <w:rsid w:val="0000517A"/>
    <w:rsid w:val="00007D7A"/>
    <w:rsid w:val="000137BF"/>
    <w:rsid w:val="00033A69"/>
    <w:rsid w:val="0003765C"/>
    <w:rsid w:val="00044809"/>
    <w:rsid w:val="00045FED"/>
    <w:rsid w:val="00047D33"/>
    <w:rsid w:val="00057099"/>
    <w:rsid w:val="000724A8"/>
    <w:rsid w:val="00076FFC"/>
    <w:rsid w:val="0007704D"/>
    <w:rsid w:val="0009705F"/>
    <w:rsid w:val="000A216A"/>
    <w:rsid w:val="000B631B"/>
    <w:rsid w:val="000C01CA"/>
    <w:rsid w:val="000D3986"/>
    <w:rsid w:val="000D71C8"/>
    <w:rsid w:val="000E2863"/>
    <w:rsid w:val="000E3A0F"/>
    <w:rsid w:val="0012459A"/>
    <w:rsid w:val="0012553C"/>
    <w:rsid w:val="00136BDB"/>
    <w:rsid w:val="00164BB6"/>
    <w:rsid w:val="001714F5"/>
    <w:rsid w:val="0017254F"/>
    <w:rsid w:val="001907C3"/>
    <w:rsid w:val="001A6B26"/>
    <w:rsid w:val="001B7AD2"/>
    <w:rsid w:val="001D1D58"/>
    <w:rsid w:val="001D3783"/>
    <w:rsid w:val="001F06E6"/>
    <w:rsid w:val="00231CC1"/>
    <w:rsid w:val="00232F56"/>
    <w:rsid w:val="00241613"/>
    <w:rsid w:val="0024449E"/>
    <w:rsid w:val="00272A61"/>
    <w:rsid w:val="0027422B"/>
    <w:rsid w:val="0029682C"/>
    <w:rsid w:val="002D3F9B"/>
    <w:rsid w:val="002D4E02"/>
    <w:rsid w:val="00301153"/>
    <w:rsid w:val="00301505"/>
    <w:rsid w:val="0030655B"/>
    <w:rsid w:val="003107F6"/>
    <w:rsid w:val="003152A8"/>
    <w:rsid w:val="003160E2"/>
    <w:rsid w:val="00320418"/>
    <w:rsid w:val="00321326"/>
    <w:rsid w:val="00321F09"/>
    <w:rsid w:val="00335441"/>
    <w:rsid w:val="00337713"/>
    <w:rsid w:val="00340D8D"/>
    <w:rsid w:val="0034117B"/>
    <w:rsid w:val="0037366F"/>
    <w:rsid w:val="003740E1"/>
    <w:rsid w:val="00383ACD"/>
    <w:rsid w:val="00385D13"/>
    <w:rsid w:val="00390660"/>
    <w:rsid w:val="003A1EF2"/>
    <w:rsid w:val="003D16D4"/>
    <w:rsid w:val="003D339E"/>
    <w:rsid w:val="00402383"/>
    <w:rsid w:val="004050A1"/>
    <w:rsid w:val="0040758D"/>
    <w:rsid w:val="00410B1A"/>
    <w:rsid w:val="0041422E"/>
    <w:rsid w:val="004147FD"/>
    <w:rsid w:val="004172B3"/>
    <w:rsid w:val="00421957"/>
    <w:rsid w:val="00424941"/>
    <w:rsid w:val="00443DF1"/>
    <w:rsid w:val="00444EC5"/>
    <w:rsid w:val="004456C4"/>
    <w:rsid w:val="0045100C"/>
    <w:rsid w:val="00457D0C"/>
    <w:rsid w:val="0046204B"/>
    <w:rsid w:val="00462992"/>
    <w:rsid w:val="004635F5"/>
    <w:rsid w:val="00470354"/>
    <w:rsid w:val="00471116"/>
    <w:rsid w:val="00475215"/>
    <w:rsid w:val="00491F4E"/>
    <w:rsid w:val="004928E7"/>
    <w:rsid w:val="004A2100"/>
    <w:rsid w:val="004A5679"/>
    <w:rsid w:val="004A5977"/>
    <w:rsid w:val="004B0D4A"/>
    <w:rsid w:val="004C1A3A"/>
    <w:rsid w:val="004D1EC2"/>
    <w:rsid w:val="004D2309"/>
    <w:rsid w:val="004D62B7"/>
    <w:rsid w:val="004F357C"/>
    <w:rsid w:val="00525F6C"/>
    <w:rsid w:val="00536965"/>
    <w:rsid w:val="00542814"/>
    <w:rsid w:val="00545C8E"/>
    <w:rsid w:val="0054785E"/>
    <w:rsid w:val="005577D3"/>
    <w:rsid w:val="0056055F"/>
    <w:rsid w:val="00581123"/>
    <w:rsid w:val="00585BC0"/>
    <w:rsid w:val="0059218E"/>
    <w:rsid w:val="00595480"/>
    <w:rsid w:val="005C1730"/>
    <w:rsid w:val="005C62C5"/>
    <w:rsid w:val="005D1C28"/>
    <w:rsid w:val="005E1BCC"/>
    <w:rsid w:val="005E54CD"/>
    <w:rsid w:val="005E7F70"/>
    <w:rsid w:val="0061033D"/>
    <w:rsid w:val="006122C2"/>
    <w:rsid w:val="0061320F"/>
    <w:rsid w:val="006137BD"/>
    <w:rsid w:val="00625FE3"/>
    <w:rsid w:val="006407B0"/>
    <w:rsid w:val="00641DFF"/>
    <w:rsid w:val="00643EE8"/>
    <w:rsid w:val="0064651B"/>
    <w:rsid w:val="00651E89"/>
    <w:rsid w:val="00654381"/>
    <w:rsid w:val="00654C2D"/>
    <w:rsid w:val="00665A6C"/>
    <w:rsid w:val="0067561B"/>
    <w:rsid w:val="006769C2"/>
    <w:rsid w:val="00680EA2"/>
    <w:rsid w:val="0068311B"/>
    <w:rsid w:val="0068336B"/>
    <w:rsid w:val="006A0AC3"/>
    <w:rsid w:val="006A6DB4"/>
    <w:rsid w:val="006C1051"/>
    <w:rsid w:val="006C1248"/>
    <w:rsid w:val="006D4102"/>
    <w:rsid w:val="00706DF3"/>
    <w:rsid w:val="0071060F"/>
    <w:rsid w:val="00722B0E"/>
    <w:rsid w:val="00731819"/>
    <w:rsid w:val="00741F24"/>
    <w:rsid w:val="00751E11"/>
    <w:rsid w:val="00754668"/>
    <w:rsid w:val="007579F4"/>
    <w:rsid w:val="00760055"/>
    <w:rsid w:val="00762571"/>
    <w:rsid w:val="0076404C"/>
    <w:rsid w:val="00781204"/>
    <w:rsid w:val="007A7706"/>
    <w:rsid w:val="007B76AC"/>
    <w:rsid w:val="007B79A1"/>
    <w:rsid w:val="007D265B"/>
    <w:rsid w:val="007F10A3"/>
    <w:rsid w:val="00810862"/>
    <w:rsid w:val="008112A0"/>
    <w:rsid w:val="0082045F"/>
    <w:rsid w:val="00821F67"/>
    <w:rsid w:val="0082649A"/>
    <w:rsid w:val="008341C5"/>
    <w:rsid w:val="00874AC8"/>
    <w:rsid w:val="008778FC"/>
    <w:rsid w:val="008C5D7B"/>
    <w:rsid w:val="008D2B94"/>
    <w:rsid w:val="008D7750"/>
    <w:rsid w:val="008E1C07"/>
    <w:rsid w:val="008F0B51"/>
    <w:rsid w:val="008F436B"/>
    <w:rsid w:val="0090676C"/>
    <w:rsid w:val="009112C5"/>
    <w:rsid w:val="009117D2"/>
    <w:rsid w:val="00916F70"/>
    <w:rsid w:val="009417D0"/>
    <w:rsid w:val="009529FE"/>
    <w:rsid w:val="00971676"/>
    <w:rsid w:val="00980A85"/>
    <w:rsid w:val="009962B4"/>
    <w:rsid w:val="009A7208"/>
    <w:rsid w:val="009A7E46"/>
    <w:rsid w:val="009B07F4"/>
    <w:rsid w:val="009B396C"/>
    <w:rsid w:val="009B714A"/>
    <w:rsid w:val="009D1369"/>
    <w:rsid w:val="009F57BA"/>
    <w:rsid w:val="00A018DE"/>
    <w:rsid w:val="00A05537"/>
    <w:rsid w:val="00A26A5B"/>
    <w:rsid w:val="00A31071"/>
    <w:rsid w:val="00A4065B"/>
    <w:rsid w:val="00A533B1"/>
    <w:rsid w:val="00A5396A"/>
    <w:rsid w:val="00A572CF"/>
    <w:rsid w:val="00A67A1D"/>
    <w:rsid w:val="00A67BD2"/>
    <w:rsid w:val="00A7683B"/>
    <w:rsid w:val="00A76A81"/>
    <w:rsid w:val="00A77342"/>
    <w:rsid w:val="00A9664B"/>
    <w:rsid w:val="00AA032E"/>
    <w:rsid w:val="00AA364D"/>
    <w:rsid w:val="00AC1DB7"/>
    <w:rsid w:val="00AC6301"/>
    <w:rsid w:val="00AD305A"/>
    <w:rsid w:val="00AE1D43"/>
    <w:rsid w:val="00AE25CC"/>
    <w:rsid w:val="00AE2C57"/>
    <w:rsid w:val="00AE4116"/>
    <w:rsid w:val="00AE6A29"/>
    <w:rsid w:val="00B018B1"/>
    <w:rsid w:val="00B02FF1"/>
    <w:rsid w:val="00B205AC"/>
    <w:rsid w:val="00B2640C"/>
    <w:rsid w:val="00B4186D"/>
    <w:rsid w:val="00B54862"/>
    <w:rsid w:val="00B56CE0"/>
    <w:rsid w:val="00B57E7F"/>
    <w:rsid w:val="00B622E7"/>
    <w:rsid w:val="00B770F2"/>
    <w:rsid w:val="00B82254"/>
    <w:rsid w:val="00B9226A"/>
    <w:rsid w:val="00BA386A"/>
    <w:rsid w:val="00BA4AD9"/>
    <w:rsid w:val="00BC2435"/>
    <w:rsid w:val="00BD21FE"/>
    <w:rsid w:val="00BD664B"/>
    <w:rsid w:val="00BE76E8"/>
    <w:rsid w:val="00BF05AE"/>
    <w:rsid w:val="00BF1186"/>
    <w:rsid w:val="00C00133"/>
    <w:rsid w:val="00C14BBA"/>
    <w:rsid w:val="00C2266F"/>
    <w:rsid w:val="00C239E9"/>
    <w:rsid w:val="00C307E3"/>
    <w:rsid w:val="00C41B48"/>
    <w:rsid w:val="00C532D3"/>
    <w:rsid w:val="00C5359D"/>
    <w:rsid w:val="00C57147"/>
    <w:rsid w:val="00C67B31"/>
    <w:rsid w:val="00C75CB2"/>
    <w:rsid w:val="00C76A57"/>
    <w:rsid w:val="00C76A73"/>
    <w:rsid w:val="00C930F2"/>
    <w:rsid w:val="00CA1176"/>
    <w:rsid w:val="00CE3B25"/>
    <w:rsid w:val="00CF2AA9"/>
    <w:rsid w:val="00D01B9E"/>
    <w:rsid w:val="00D04151"/>
    <w:rsid w:val="00D07848"/>
    <w:rsid w:val="00D10EE4"/>
    <w:rsid w:val="00D11E40"/>
    <w:rsid w:val="00D13149"/>
    <w:rsid w:val="00D25142"/>
    <w:rsid w:val="00D338B7"/>
    <w:rsid w:val="00D60DF2"/>
    <w:rsid w:val="00D643F9"/>
    <w:rsid w:val="00D651EF"/>
    <w:rsid w:val="00D74F9E"/>
    <w:rsid w:val="00D75844"/>
    <w:rsid w:val="00D76B7F"/>
    <w:rsid w:val="00D845B8"/>
    <w:rsid w:val="00D87D3E"/>
    <w:rsid w:val="00D9542F"/>
    <w:rsid w:val="00DA0C4C"/>
    <w:rsid w:val="00DA532B"/>
    <w:rsid w:val="00DD223C"/>
    <w:rsid w:val="00DD716A"/>
    <w:rsid w:val="00DD788B"/>
    <w:rsid w:val="00DE19CD"/>
    <w:rsid w:val="00DE340B"/>
    <w:rsid w:val="00DE5DFA"/>
    <w:rsid w:val="00DE65D8"/>
    <w:rsid w:val="00DF0416"/>
    <w:rsid w:val="00DF6EFB"/>
    <w:rsid w:val="00DF7CAF"/>
    <w:rsid w:val="00E1295A"/>
    <w:rsid w:val="00E158D0"/>
    <w:rsid w:val="00E26F93"/>
    <w:rsid w:val="00E272BF"/>
    <w:rsid w:val="00E31E35"/>
    <w:rsid w:val="00E40A0C"/>
    <w:rsid w:val="00E40E0B"/>
    <w:rsid w:val="00E61C35"/>
    <w:rsid w:val="00E70DD3"/>
    <w:rsid w:val="00E94D2C"/>
    <w:rsid w:val="00E97755"/>
    <w:rsid w:val="00EA0516"/>
    <w:rsid w:val="00EA23CB"/>
    <w:rsid w:val="00EB08D5"/>
    <w:rsid w:val="00EC4BF1"/>
    <w:rsid w:val="00EF0CF1"/>
    <w:rsid w:val="00F00859"/>
    <w:rsid w:val="00F43C19"/>
    <w:rsid w:val="00F5062C"/>
    <w:rsid w:val="00F56B4D"/>
    <w:rsid w:val="00F822E6"/>
    <w:rsid w:val="00F83626"/>
    <w:rsid w:val="00F92F00"/>
    <w:rsid w:val="00FA31C8"/>
    <w:rsid w:val="00FA4D0B"/>
    <w:rsid w:val="00F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43F9"/>
    <w:pPr>
      <w:tabs>
        <w:tab w:val="center" w:pos="4677"/>
        <w:tab w:val="right" w:pos="9355"/>
      </w:tabs>
      <w:spacing w:after="0" w:line="240" w:lineRule="auto"/>
    </w:pPr>
    <w:rPr>
      <w:rFonts w:ascii="ArTarumianTimes" w:hAnsi="ArTarumianTimes"/>
      <w:kern w:val="28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643F9"/>
    <w:rPr>
      <w:rFonts w:ascii="ArTarumianTimes" w:eastAsia="Times New Roman" w:hAnsi="ArTarumianTimes" w:cs="Times New Roman"/>
      <w:kern w:val="28"/>
      <w:sz w:val="24"/>
      <w:szCs w:val="24"/>
      <w:lang w:eastAsia="ru-RU"/>
    </w:rPr>
  </w:style>
  <w:style w:type="paragraph" w:customStyle="1" w:styleId="600">
    <w:name w:val="600"/>
    <w:basedOn w:val="a"/>
    <w:rsid w:val="00D643F9"/>
    <w:pPr>
      <w:spacing w:after="0" w:line="240" w:lineRule="auto"/>
    </w:pPr>
    <w:rPr>
      <w:rFonts w:ascii="ArTarumianTimes" w:hAnsi="ArTarumianTimes"/>
      <w:b/>
      <w:kern w:val="28"/>
      <w:sz w:val="32"/>
      <w:szCs w:val="32"/>
      <w:lang w:val="en-US"/>
    </w:rPr>
  </w:style>
  <w:style w:type="paragraph" w:customStyle="1" w:styleId="voroshum">
    <w:name w:val="voroshum"/>
    <w:basedOn w:val="a"/>
    <w:rsid w:val="00D643F9"/>
    <w:pPr>
      <w:spacing w:before="1200" w:after="0" w:line="240" w:lineRule="auto"/>
      <w:jc w:val="center"/>
    </w:pPr>
    <w:rPr>
      <w:rFonts w:ascii="ArTarumianTimes" w:hAnsi="ArTarumianTimes"/>
      <w:b/>
      <w:kern w:val="28"/>
      <w:sz w:val="28"/>
      <w:szCs w:val="28"/>
      <w:lang w:val="en-US"/>
    </w:rPr>
  </w:style>
  <w:style w:type="paragraph" w:customStyle="1" w:styleId="data">
    <w:name w:val="data"/>
    <w:basedOn w:val="a"/>
    <w:rsid w:val="00D643F9"/>
    <w:pPr>
      <w:spacing w:after="120" w:line="320" w:lineRule="exact"/>
      <w:jc w:val="center"/>
    </w:pPr>
    <w:rPr>
      <w:rFonts w:ascii="ArTarumianTimes" w:hAnsi="ArTarumianTimes"/>
      <w:kern w:val="28"/>
      <w:lang w:val="en-US"/>
    </w:rPr>
  </w:style>
  <w:style w:type="paragraph" w:customStyle="1" w:styleId="voroshmananvanum">
    <w:name w:val="voroshman anvanum"/>
    <w:basedOn w:val="a5"/>
    <w:rsid w:val="00D643F9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ArTarumianTimes" w:eastAsia="Times New Roman" w:hAnsi="ArTarumianTimes" w:cs="Times New Roman"/>
      <w:b/>
      <w:bCs/>
      <w:color w:val="auto"/>
      <w:spacing w:val="0"/>
      <w:sz w:val="24"/>
      <w:szCs w:val="20"/>
      <w:lang w:val="af-ZA" w:eastAsia="en-US"/>
    </w:rPr>
  </w:style>
  <w:style w:type="paragraph" w:customStyle="1" w:styleId="voroshumspisok">
    <w:name w:val="voroshum spisok"/>
    <w:basedOn w:val="a"/>
    <w:rsid w:val="00D643F9"/>
    <w:pPr>
      <w:numPr>
        <w:numId w:val="1"/>
      </w:numPr>
      <w:spacing w:after="0" w:line="360" w:lineRule="auto"/>
      <w:jc w:val="both"/>
    </w:pPr>
    <w:rPr>
      <w:rFonts w:ascii="ArTarumianTimes" w:hAnsi="ArTarumianTimes"/>
      <w:kern w:val="28"/>
      <w:sz w:val="24"/>
      <w:szCs w:val="24"/>
      <w:lang w:val="af-ZA"/>
    </w:rPr>
  </w:style>
  <w:style w:type="character" w:styleId="a6">
    <w:name w:val="page number"/>
    <w:basedOn w:val="a0"/>
    <w:rsid w:val="00D643F9"/>
  </w:style>
  <w:style w:type="paragraph" w:customStyle="1" w:styleId="gam">
    <w:name w:val="gam"/>
    <w:basedOn w:val="a"/>
    <w:rsid w:val="00D643F9"/>
    <w:pPr>
      <w:tabs>
        <w:tab w:val="center" w:pos="737"/>
      </w:tabs>
      <w:spacing w:after="0" w:line="240" w:lineRule="auto"/>
    </w:pPr>
    <w:rPr>
      <w:rFonts w:ascii="ArTarumianTimes" w:hAnsi="ArTarumianTimes"/>
      <w:kern w:val="28"/>
      <w:sz w:val="18"/>
      <w:szCs w:val="24"/>
      <w:lang w:val="af-ZA"/>
    </w:rPr>
  </w:style>
  <w:style w:type="paragraph" w:customStyle="1" w:styleId="voroshum2">
    <w:name w:val="voroshum2"/>
    <w:basedOn w:val="a"/>
    <w:rsid w:val="00D643F9"/>
    <w:pPr>
      <w:spacing w:before="120" w:after="0" w:line="240" w:lineRule="auto"/>
      <w:jc w:val="center"/>
    </w:pPr>
    <w:rPr>
      <w:rFonts w:ascii="ArTarumianTimes" w:hAnsi="ArTarumianTimes"/>
      <w:b/>
      <w:kern w:val="28"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D643F9"/>
    <w:pPr>
      <w:tabs>
        <w:tab w:val="left" w:pos="567"/>
        <w:tab w:val="left" w:pos="851"/>
      </w:tabs>
      <w:spacing w:before="480" w:after="0" w:line="240" w:lineRule="auto"/>
    </w:pPr>
    <w:rPr>
      <w:rFonts w:ascii="ArTarumianTimes" w:hAnsi="ArTarumianTimes"/>
      <w:b/>
      <w:kern w:val="28"/>
      <w:sz w:val="24"/>
      <w:lang w:val="af-ZA"/>
    </w:rPr>
  </w:style>
  <w:style w:type="paragraph" w:customStyle="1" w:styleId="Storagrutun1">
    <w:name w:val="Storagrutun 1"/>
    <w:basedOn w:val="Storagrutun"/>
    <w:rsid w:val="00D643F9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header"/>
    <w:basedOn w:val="a"/>
    <w:link w:val="a8"/>
    <w:uiPriority w:val="99"/>
    <w:semiHidden/>
    <w:unhideWhenUsed/>
    <w:rsid w:val="00D64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43F9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"/>
    <w:link w:val="a9"/>
    <w:uiPriority w:val="10"/>
    <w:qFormat/>
    <w:rsid w:val="00D643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5"/>
    <w:uiPriority w:val="10"/>
    <w:rsid w:val="00D643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0F87-CF81-4AA6-A0B0-FD323F73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Harutyunyan</dc:creator>
  <cp:lastModifiedBy>Пользователь Windows</cp:lastModifiedBy>
  <cp:revision>12</cp:revision>
  <cp:lastPrinted>2015-02-05T06:56:00Z</cp:lastPrinted>
  <dcterms:created xsi:type="dcterms:W3CDTF">2015-02-04T05:55:00Z</dcterms:created>
  <dcterms:modified xsi:type="dcterms:W3CDTF">2015-03-23T09:57:00Z</dcterms:modified>
</cp:coreProperties>
</file>